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21B" w:rsidRDefault="00416CDB">
      <w:pPr>
        <w:pStyle w:val="Standard"/>
        <w:spacing w:line="360" w:lineRule="auto"/>
        <w:jc w:val="center"/>
        <w:rPr>
          <w:rFonts w:ascii="Times New Roman" w:hAnsi="Times New Roman"/>
          <w:b/>
          <w:bCs/>
          <w:sz w:val="40"/>
          <w:szCs w:val="40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40"/>
          <w:szCs w:val="40"/>
        </w:rPr>
        <w:t>Подведение итогов работы Должанского участка Ливенского межрайонного филиала за 2025 год.</w:t>
      </w:r>
    </w:p>
    <w:p w:rsidR="005C121B" w:rsidRDefault="005C121B">
      <w:pPr>
        <w:pStyle w:val="Standard"/>
        <w:spacing w:line="360" w:lineRule="auto"/>
        <w:rPr>
          <w:sz w:val="30"/>
          <w:szCs w:val="30"/>
        </w:rPr>
      </w:pPr>
    </w:p>
    <w:p w:rsidR="005C121B" w:rsidRDefault="00416CDB">
      <w:pPr>
        <w:pStyle w:val="Standard"/>
        <w:spacing w:line="36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Должанский  участок   является  структурным  подразделением Ливенского межрайонного </w:t>
      </w:r>
      <w:r>
        <w:rPr>
          <w:rFonts w:ascii="Times New Roman" w:hAnsi="Times New Roman"/>
          <w:sz w:val="30"/>
          <w:szCs w:val="30"/>
        </w:rPr>
        <w:t>филиала АО «Орелоблэнерго».</w:t>
      </w:r>
    </w:p>
    <w:p w:rsidR="005C121B" w:rsidRDefault="00416CDB">
      <w:pPr>
        <w:pStyle w:val="Standard"/>
        <w:spacing w:line="36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Штатная численность участка составляет 5 человек, фактически 2 человека.</w:t>
      </w:r>
    </w:p>
    <w:p w:rsidR="005C121B" w:rsidRDefault="00416CDB">
      <w:pPr>
        <w:pStyle w:val="Standard"/>
        <w:spacing w:line="36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В настоящее время имеются вакансии:</w:t>
      </w:r>
    </w:p>
    <w:p w:rsidR="005C121B" w:rsidRPr="00D70DDE" w:rsidRDefault="00416CDB">
      <w:pPr>
        <w:pStyle w:val="Standard"/>
        <w:spacing w:line="360" w:lineRule="auto"/>
        <w:jc w:val="both"/>
        <w:rPr>
          <w:rFonts w:ascii="Times New Roman" w:hAnsi="Times New Roman"/>
          <w:sz w:val="30"/>
          <w:szCs w:val="30"/>
        </w:rPr>
      </w:pPr>
      <w:r w:rsidRPr="00D70DDE">
        <w:rPr>
          <w:rFonts w:ascii="Times New Roman" w:hAnsi="Times New Roman"/>
          <w:sz w:val="30"/>
          <w:szCs w:val="30"/>
        </w:rPr>
        <w:t xml:space="preserve">1. </w:t>
      </w:r>
      <w:r>
        <w:rPr>
          <w:rFonts w:ascii="Times New Roman" w:hAnsi="Times New Roman"/>
          <w:sz w:val="30"/>
          <w:szCs w:val="30"/>
        </w:rPr>
        <w:t>Мастер;</w:t>
      </w:r>
    </w:p>
    <w:p w:rsidR="005C121B" w:rsidRDefault="00416CDB">
      <w:pPr>
        <w:pStyle w:val="Standard"/>
        <w:spacing w:line="36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2. </w:t>
      </w:r>
      <w:r w:rsidRPr="00D70DDE">
        <w:rPr>
          <w:rFonts w:ascii="Times New Roman" w:hAnsi="Times New Roman"/>
          <w:sz w:val="30"/>
          <w:szCs w:val="30"/>
        </w:rPr>
        <w:t>2</w:t>
      </w:r>
      <w:r>
        <w:rPr>
          <w:rFonts w:ascii="Times New Roman" w:hAnsi="Times New Roman"/>
          <w:sz w:val="30"/>
          <w:szCs w:val="30"/>
        </w:rPr>
        <w:t xml:space="preserve"> электромонтера;</w:t>
      </w:r>
    </w:p>
    <w:p w:rsidR="005C121B" w:rsidRDefault="00416CDB">
      <w:pPr>
        <w:pStyle w:val="Standard"/>
        <w:spacing w:line="36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</w:t>
      </w:r>
      <w:r>
        <w:rPr>
          <w:rFonts w:ascii="Times New Roman" w:hAnsi="Times New Roman"/>
          <w:sz w:val="30"/>
          <w:szCs w:val="30"/>
        </w:rPr>
        <w:t>Участок</w:t>
      </w:r>
      <w:r>
        <w:rPr>
          <w:rFonts w:ascii="Times New Roman" w:hAnsi="Times New Roman"/>
          <w:sz w:val="30"/>
          <w:szCs w:val="30"/>
        </w:rPr>
        <w:t xml:space="preserve"> имеет следующие технические характеристики сетей и об</w:t>
      </w:r>
      <w:r>
        <w:rPr>
          <w:rFonts w:ascii="Times New Roman" w:hAnsi="Times New Roman"/>
          <w:sz w:val="30"/>
          <w:szCs w:val="30"/>
        </w:rPr>
        <w:t>орудования</w:t>
      </w:r>
    </w:p>
    <w:p w:rsidR="005C121B" w:rsidRDefault="00416CDB">
      <w:pPr>
        <w:pStyle w:val="Standard"/>
        <w:spacing w:line="36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1. Количество ТП- 18 шт, суммарная мощность 5783  кВА,</w:t>
      </w:r>
    </w:p>
    <w:p w:rsidR="005C121B" w:rsidRDefault="00416CDB">
      <w:pPr>
        <w:pStyle w:val="Standard"/>
        <w:spacing w:line="36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кроме того к нашим сетям подключены 12 ведомственных ТП.</w:t>
      </w:r>
    </w:p>
    <w:p w:rsidR="005C121B" w:rsidRDefault="00416CDB">
      <w:pPr>
        <w:pStyle w:val="Standard"/>
        <w:spacing w:line="36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2. Протяженность ВЛ по уровню напряжения 10  кВ составляет 22,38 км; по уровню напряжения 0,4 кВ - 32,204 км.</w:t>
      </w:r>
    </w:p>
    <w:p w:rsidR="005C121B" w:rsidRDefault="00416CDB">
      <w:pPr>
        <w:pStyle w:val="Standard"/>
        <w:shd w:val="clear" w:color="auto" w:fill="FFFFFF"/>
        <w:spacing w:line="36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3. Воздушные линии элек</w:t>
      </w:r>
      <w:r>
        <w:rPr>
          <w:rFonts w:ascii="Times New Roman" w:hAnsi="Times New Roman"/>
          <w:sz w:val="30"/>
          <w:szCs w:val="30"/>
        </w:rPr>
        <w:t>тропередач выполненные проводом СИП, составляет в сетях  10 кВ- 18%, в сетях 0,4 кВ- 53%.</w:t>
      </w:r>
    </w:p>
    <w:p w:rsidR="005C121B" w:rsidRDefault="00416CDB">
      <w:pPr>
        <w:pStyle w:val="Standard"/>
        <w:spacing w:line="36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4. Протяженность КЛ  10 кВ составляет - 3,042 км, уровнем напряжения 0,4 кВ - 4,25 км.</w:t>
      </w:r>
    </w:p>
    <w:p w:rsidR="005C121B" w:rsidRDefault="00416CDB">
      <w:pPr>
        <w:pStyle w:val="Standard"/>
        <w:spacing w:line="36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5. Всего осуществляется электроснабжение точек поставки электроэнергии - 1269.</w:t>
      </w:r>
    </w:p>
    <w:p w:rsidR="005C121B" w:rsidRDefault="00416CDB">
      <w:pPr>
        <w:pStyle w:val="Standard"/>
        <w:spacing w:line="36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Основную массу составляют абоненты частного сектора - 1033  , юридические лица - 236.</w:t>
      </w:r>
    </w:p>
    <w:p w:rsidR="005C121B" w:rsidRDefault="00416CDB">
      <w:pPr>
        <w:pStyle w:val="Standard"/>
        <w:spacing w:line="36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В 2025 году поступило в сеть электрической энергии 407950 (за 9 мес.) кВт-ч.</w:t>
      </w:r>
    </w:p>
    <w:p w:rsidR="005C121B" w:rsidRDefault="00416CDB">
      <w:pPr>
        <w:pStyle w:val="Standard"/>
        <w:suppressAutoHyphens w:val="0"/>
        <w:autoSpaceDE w:val="0"/>
        <w:spacing w:line="360" w:lineRule="auto"/>
        <w:rPr>
          <w:rFonts w:ascii="Times New Roman" w:hAnsi="Times New Roman" w:cs="Times New Roman CYR"/>
          <w:iCs/>
          <w:color w:val="222222"/>
          <w:sz w:val="30"/>
          <w:szCs w:val="30"/>
          <w:lang w:eastAsia="ru-RU"/>
        </w:rPr>
      </w:pPr>
      <w:r>
        <w:rPr>
          <w:rFonts w:ascii="Times New Roman" w:hAnsi="Times New Roman" w:cs="Times New Roman CYR"/>
          <w:iCs/>
          <w:color w:val="222222"/>
          <w:sz w:val="30"/>
          <w:szCs w:val="30"/>
          <w:lang w:eastAsia="ru-RU"/>
        </w:rPr>
        <w:t xml:space="preserve">           По  технологическому присоединению исполнено в 2025 году (9 </w:t>
      </w:r>
      <w:r>
        <w:rPr>
          <w:rFonts w:ascii="Times New Roman" w:hAnsi="Times New Roman" w:cs="Times New Roman CYR"/>
          <w:iCs/>
          <w:color w:val="222222"/>
          <w:sz w:val="30"/>
          <w:szCs w:val="30"/>
          <w:lang w:eastAsia="ru-RU"/>
        </w:rPr>
        <w:lastRenderedPageBreak/>
        <w:t xml:space="preserve">мес) исполнено </w:t>
      </w:r>
      <w:r>
        <w:rPr>
          <w:rFonts w:ascii="Times New Roman" w:hAnsi="Times New Roman" w:cs="Times New Roman CYR"/>
          <w:iCs/>
          <w:color w:val="222222"/>
          <w:sz w:val="30"/>
          <w:szCs w:val="30"/>
          <w:lang w:eastAsia="ru-RU"/>
        </w:rPr>
        <w:t>2 договора.</w:t>
      </w:r>
    </w:p>
    <w:p w:rsidR="005C121B" w:rsidRDefault="00416CDB">
      <w:pPr>
        <w:pStyle w:val="Standard"/>
        <w:suppressAutoHyphens w:val="0"/>
        <w:autoSpaceDE w:val="0"/>
        <w:spacing w:line="360" w:lineRule="auto"/>
        <w:rPr>
          <w:rFonts w:ascii="Times New Roman" w:hAnsi="Times New Roman" w:cs="Times New Roman CYR"/>
          <w:iCs/>
          <w:color w:val="222222"/>
          <w:sz w:val="30"/>
          <w:szCs w:val="30"/>
          <w:lang w:eastAsia="ru-RU"/>
        </w:rPr>
      </w:pPr>
      <w:r>
        <w:rPr>
          <w:rFonts w:ascii="Times New Roman" w:hAnsi="Times New Roman" w:cs="Times New Roman CYR"/>
          <w:iCs/>
          <w:color w:val="222222"/>
          <w:sz w:val="30"/>
          <w:szCs w:val="30"/>
          <w:lang w:eastAsia="ru-RU"/>
        </w:rPr>
        <w:t xml:space="preserve">        Средний срок исполнения не выходит за рамки установленные законодательством, как по физическим лицам, так и по юридическим лицам.</w:t>
      </w:r>
    </w:p>
    <w:p w:rsidR="005C121B" w:rsidRDefault="00416CDB">
      <w:pPr>
        <w:pStyle w:val="Standard"/>
        <w:shd w:val="clear" w:color="auto" w:fill="FFFFFF"/>
        <w:suppressAutoHyphens w:val="0"/>
        <w:autoSpaceDE w:val="0"/>
        <w:spacing w:line="360" w:lineRule="auto"/>
        <w:rPr>
          <w:rFonts w:ascii="Times New Roman" w:hAnsi="Times New Roman" w:cs="Times New Roman CYR"/>
          <w:iCs/>
          <w:color w:val="222222"/>
          <w:sz w:val="30"/>
          <w:szCs w:val="30"/>
          <w:lang w:eastAsia="ru-RU"/>
        </w:rPr>
      </w:pPr>
      <w:r>
        <w:rPr>
          <w:rFonts w:ascii="Times New Roman" w:hAnsi="Times New Roman" w:cs="Times New Roman CYR"/>
          <w:iCs/>
          <w:color w:val="222222"/>
          <w:sz w:val="30"/>
          <w:szCs w:val="30"/>
          <w:lang w:eastAsia="ru-RU"/>
        </w:rPr>
        <w:t xml:space="preserve">       6. В рамках работ по замене  ПУ в 2025 году  (9 мес.) персоналом Должанского участка было заменено </w:t>
      </w:r>
      <w:r>
        <w:rPr>
          <w:rFonts w:ascii="Times New Roman" w:hAnsi="Times New Roman" w:cs="Times New Roman CYR"/>
          <w:iCs/>
          <w:color w:val="222222"/>
          <w:sz w:val="30"/>
          <w:szCs w:val="30"/>
          <w:lang w:eastAsia="ru-RU"/>
        </w:rPr>
        <w:t>17 ПУ.</w:t>
      </w:r>
    </w:p>
    <w:p w:rsidR="005C121B" w:rsidRDefault="00416CDB">
      <w:pPr>
        <w:pStyle w:val="Standard"/>
        <w:shd w:val="clear" w:color="auto" w:fill="FFFFFF"/>
        <w:suppressAutoHyphens w:val="0"/>
        <w:autoSpaceDE w:val="0"/>
        <w:spacing w:line="360" w:lineRule="auto"/>
        <w:rPr>
          <w:rFonts w:ascii="Times New Roman" w:hAnsi="Times New Roman" w:cs="Times New Roman CYR"/>
          <w:iCs/>
          <w:color w:val="222222"/>
          <w:sz w:val="30"/>
          <w:szCs w:val="30"/>
          <w:lang w:eastAsia="ru-RU"/>
        </w:rPr>
      </w:pPr>
      <w:r>
        <w:rPr>
          <w:rFonts w:ascii="Times New Roman" w:hAnsi="Times New Roman" w:cs="Times New Roman CYR"/>
          <w:iCs/>
          <w:color w:val="222222"/>
          <w:sz w:val="30"/>
          <w:szCs w:val="30"/>
          <w:lang w:eastAsia="ru-RU"/>
        </w:rPr>
        <w:t xml:space="preserve">        Также в п. Долгое установлено 7 телеметрических контролеров-концентраторов (помогает видеть  ПУ по удаленке, т. е. из  кабинета)</w:t>
      </w:r>
    </w:p>
    <w:p w:rsidR="005C121B" w:rsidRDefault="00416CDB">
      <w:pPr>
        <w:pStyle w:val="Standard"/>
        <w:suppressAutoHyphens w:val="0"/>
        <w:autoSpaceDE w:val="0"/>
        <w:spacing w:line="360" w:lineRule="auto"/>
        <w:rPr>
          <w:rFonts w:ascii="Times New Roman" w:hAnsi="Times New Roman" w:cs="Times New Roman CYR"/>
          <w:iCs/>
          <w:color w:val="222222"/>
          <w:sz w:val="30"/>
          <w:szCs w:val="30"/>
          <w:lang w:eastAsia="ru-RU"/>
        </w:rPr>
      </w:pPr>
      <w:r>
        <w:rPr>
          <w:rFonts w:ascii="Times New Roman" w:hAnsi="Times New Roman" w:cs="Times New Roman CYR"/>
          <w:iCs/>
          <w:color w:val="222222"/>
          <w:sz w:val="30"/>
          <w:szCs w:val="30"/>
          <w:lang w:eastAsia="ru-RU"/>
        </w:rPr>
        <w:t>% отвечающих приборов учета на сегодняшнюю дату составляет приблизительно 80%.</w:t>
      </w:r>
    </w:p>
    <w:p w:rsidR="005C121B" w:rsidRDefault="00416CDB">
      <w:pPr>
        <w:pStyle w:val="Standard"/>
        <w:suppressAutoHyphens w:val="0"/>
        <w:autoSpaceDE w:val="0"/>
        <w:spacing w:line="360" w:lineRule="auto"/>
        <w:rPr>
          <w:rFonts w:ascii="Times New Roman" w:hAnsi="Times New Roman" w:cs="Times New Roman CYR"/>
          <w:iCs/>
          <w:color w:val="222222"/>
          <w:sz w:val="30"/>
          <w:szCs w:val="30"/>
          <w:lang w:eastAsia="ru-RU"/>
        </w:rPr>
      </w:pPr>
      <w:r>
        <w:rPr>
          <w:rFonts w:ascii="Times New Roman" w:hAnsi="Times New Roman" w:cs="Times New Roman CYR"/>
          <w:iCs/>
          <w:color w:val="222222"/>
          <w:sz w:val="30"/>
          <w:szCs w:val="30"/>
          <w:lang w:eastAsia="ru-RU"/>
        </w:rPr>
        <w:t xml:space="preserve">       7. Плановые показатели пот</w:t>
      </w:r>
      <w:r>
        <w:rPr>
          <w:rFonts w:ascii="Times New Roman" w:hAnsi="Times New Roman" w:cs="Times New Roman CYR"/>
          <w:iCs/>
          <w:color w:val="222222"/>
          <w:sz w:val="30"/>
          <w:szCs w:val="30"/>
          <w:lang w:eastAsia="ru-RU"/>
        </w:rPr>
        <w:t>ерь электроэнергии за 2025 год (9 мес) не выполнены и составляют 16,2% при плане 11,7%</w:t>
      </w:r>
    </w:p>
    <w:p w:rsidR="005C121B" w:rsidRDefault="00416CDB">
      <w:pPr>
        <w:pStyle w:val="Standard"/>
        <w:suppressAutoHyphens w:val="0"/>
        <w:autoSpaceDE w:val="0"/>
        <w:spacing w:line="360" w:lineRule="auto"/>
        <w:rPr>
          <w:rFonts w:ascii="Times New Roman" w:hAnsi="Times New Roman" w:cs="Times New Roman CYR"/>
          <w:iCs/>
          <w:color w:val="222222"/>
          <w:sz w:val="30"/>
          <w:szCs w:val="30"/>
          <w:lang w:eastAsia="ru-RU"/>
        </w:rPr>
      </w:pPr>
      <w:r>
        <w:rPr>
          <w:rFonts w:ascii="Times New Roman" w:hAnsi="Times New Roman" w:cs="Times New Roman CYR"/>
          <w:iCs/>
          <w:color w:val="222222"/>
          <w:sz w:val="30"/>
          <w:szCs w:val="30"/>
          <w:lang w:eastAsia="ru-RU"/>
        </w:rPr>
        <w:t xml:space="preserve">       8. В 2025 году было зарегистрировано технологических отключений - 1;</w:t>
      </w:r>
    </w:p>
    <w:p w:rsidR="005C121B" w:rsidRDefault="00416CDB">
      <w:pPr>
        <w:pStyle w:val="Standard"/>
        <w:suppressAutoHyphens w:val="0"/>
        <w:autoSpaceDE w:val="0"/>
        <w:spacing w:line="360" w:lineRule="auto"/>
        <w:rPr>
          <w:rFonts w:ascii="Times New Roman" w:hAnsi="Times New Roman" w:cs="Times New Roman CYR"/>
          <w:iCs/>
          <w:color w:val="222222"/>
          <w:sz w:val="30"/>
          <w:szCs w:val="30"/>
          <w:lang w:eastAsia="ru-RU"/>
        </w:rPr>
      </w:pPr>
      <w:r>
        <w:rPr>
          <w:rFonts w:ascii="Times New Roman" w:hAnsi="Times New Roman" w:cs="Times New Roman CYR"/>
          <w:iCs/>
          <w:color w:val="222222"/>
          <w:sz w:val="30"/>
          <w:szCs w:val="30"/>
          <w:lang w:eastAsia="ru-RU"/>
        </w:rPr>
        <w:t xml:space="preserve">       Административное и производственное здания Должанского участка находятся в удовлетвори</w:t>
      </w:r>
      <w:r>
        <w:rPr>
          <w:rFonts w:ascii="Times New Roman" w:hAnsi="Times New Roman" w:cs="Times New Roman CYR"/>
          <w:iCs/>
          <w:color w:val="222222"/>
          <w:sz w:val="30"/>
          <w:szCs w:val="30"/>
          <w:lang w:eastAsia="ru-RU"/>
        </w:rPr>
        <w:t>тельном состоянии.</w:t>
      </w:r>
    </w:p>
    <w:p w:rsidR="005C121B" w:rsidRDefault="00416CDB">
      <w:pPr>
        <w:pStyle w:val="Standard"/>
        <w:suppressAutoHyphens w:val="0"/>
        <w:autoSpaceDE w:val="0"/>
        <w:spacing w:line="360" w:lineRule="auto"/>
        <w:rPr>
          <w:rFonts w:ascii="Times New Roman" w:hAnsi="Times New Roman" w:cs="Times New Roman CYR"/>
          <w:iCs/>
          <w:color w:val="222222"/>
          <w:sz w:val="30"/>
          <w:szCs w:val="30"/>
          <w:lang w:eastAsia="ru-RU"/>
        </w:rPr>
      </w:pPr>
      <w:r>
        <w:rPr>
          <w:rFonts w:ascii="Times New Roman" w:hAnsi="Times New Roman" w:cs="Times New Roman CYR"/>
          <w:iCs/>
          <w:color w:val="222222"/>
          <w:sz w:val="30"/>
          <w:szCs w:val="30"/>
          <w:lang w:eastAsia="ru-RU"/>
        </w:rPr>
        <w:t xml:space="preserve">       Кроме основной деятельности участок оказывает платные услуги потребителям. Это в основном работы, связанные с обслуживанием уличного освещения, выполнения мероприятий по технологическим присоединениям, переоформление документов, и</w:t>
      </w:r>
      <w:r>
        <w:rPr>
          <w:rFonts w:ascii="Times New Roman" w:hAnsi="Times New Roman" w:cs="Times New Roman CYR"/>
          <w:iCs/>
          <w:color w:val="222222"/>
          <w:sz w:val="30"/>
          <w:szCs w:val="30"/>
          <w:lang w:eastAsia="ru-RU"/>
        </w:rPr>
        <w:t>спытание средств защиты.</w:t>
      </w:r>
    </w:p>
    <w:p w:rsidR="005C121B" w:rsidRDefault="00416CDB">
      <w:pPr>
        <w:pStyle w:val="Standard"/>
        <w:suppressAutoHyphens w:val="0"/>
        <w:autoSpaceDE w:val="0"/>
        <w:spacing w:line="360" w:lineRule="auto"/>
        <w:rPr>
          <w:rFonts w:ascii="Times New Roman" w:hAnsi="Times New Roman" w:cs="Times New Roman CYR"/>
          <w:iCs/>
          <w:color w:val="222222"/>
          <w:sz w:val="30"/>
          <w:szCs w:val="30"/>
          <w:lang w:eastAsia="ru-RU"/>
        </w:rPr>
      </w:pPr>
      <w:r>
        <w:rPr>
          <w:rFonts w:ascii="Times New Roman" w:hAnsi="Times New Roman" w:cs="Times New Roman CYR"/>
          <w:iCs/>
          <w:color w:val="222222"/>
          <w:sz w:val="30"/>
          <w:szCs w:val="30"/>
          <w:lang w:eastAsia="ru-RU"/>
        </w:rPr>
        <w:t xml:space="preserve">        За 2025 год по данной статье доходов было получено 87 тыс.руб.</w:t>
      </w:r>
    </w:p>
    <w:p w:rsidR="005C121B" w:rsidRDefault="00416CDB">
      <w:pPr>
        <w:pStyle w:val="Standard"/>
        <w:suppressAutoHyphens w:val="0"/>
        <w:autoSpaceDE w:val="0"/>
        <w:spacing w:line="360" w:lineRule="auto"/>
        <w:rPr>
          <w:rFonts w:ascii="Times New Roman CYR" w:hAnsi="Times New Roman CYR" w:cs="Times New Roman CYR"/>
          <w:b/>
          <w:bCs/>
          <w:iCs/>
          <w:color w:val="222222"/>
          <w:sz w:val="32"/>
          <w:szCs w:val="32"/>
          <w:lang w:eastAsia="ru-RU"/>
        </w:rPr>
      </w:pPr>
      <w:r>
        <w:rPr>
          <w:rFonts w:ascii="Times New Roman CYR" w:hAnsi="Times New Roman CYR" w:cs="Times New Roman CYR"/>
          <w:b/>
          <w:bCs/>
          <w:iCs/>
          <w:color w:val="222222"/>
          <w:sz w:val="32"/>
          <w:szCs w:val="32"/>
          <w:lang w:eastAsia="ru-RU"/>
        </w:rPr>
        <w:t xml:space="preserve">        Задачи на 2026 г.</w:t>
      </w:r>
    </w:p>
    <w:p w:rsidR="005C121B" w:rsidRDefault="00416CDB">
      <w:pPr>
        <w:pStyle w:val="Standard"/>
        <w:suppressAutoHyphens w:val="0"/>
        <w:autoSpaceDE w:val="0"/>
        <w:spacing w:line="360" w:lineRule="auto"/>
        <w:rPr>
          <w:rFonts w:ascii="Times New Roman CYR" w:hAnsi="Times New Roman CYR" w:cs="Times New Roman CYR"/>
          <w:b/>
          <w:bCs/>
          <w:iCs/>
          <w:color w:val="222222"/>
          <w:sz w:val="32"/>
          <w:szCs w:val="32"/>
          <w:lang w:eastAsia="ru-RU"/>
        </w:rPr>
      </w:pPr>
      <w:r>
        <w:rPr>
          <w:rFonts w:ascii="Times New Roman CYR" w:hAnsi="Times New Roman CYR" w:cs="Times New Roman CYR"/>
          <w:b/>
          <w:bCs/>
          <w:iCs/>
          <w:color w:val="222222"/>
          <w:sz w:val="32"/>
          <w:szCs w:val="32"/>
          <w:lang w:eastAsia="ru-RU"/>
        </w:rPr>
        <w:t xml:space="preserve">         1. Добиться плановых показателей потерь электрической энергии (11,7%).</w:t>
      </w:r>
    </w:p>
    <w:p w:rsidR="005C121B" w:rsidRDefault="00416CDB">
      <w:pPr>
        <w:pStyle w:val="Standard"/>
        <w:suppressAutoHyphens w:val="0"/>
        <w:autoSpaceDE w:val="0"/>
        <w:spacing w:line="360" w:lineRule="auto"/>
        <w:rPr>
          <w:rFonts w:ascii="Times New Roman CYR" w:hAnsi="Times New Roman CYR" w:cs="Times New Roman CYR"/>
          <w:b/>
          <w:bCs/>
          <w:iCs/>
          <w:color w:val="222222"/>
          <w:sz w:val="32"/>
          <w:szCs w:val="32"/>
          <w:lang w:eastAsia="ru-RU"/>
        </w:rPr>
      </w:pPr>
      <w:r>
        <w:rPr>
          <w:rFonts w:ascii="Times New Roman CYR" w:hAnsi="Times New Roman CYR" w:cs="Times New Roman CYR"/>
          <w:b/>
          <w:bCs/>
          <w:iCs/>
          <w:color w:val="222222"/>
          <w:sz w:val="32"/>
          <w:szCs w:val="32"/>
          <w:lang w:eastAsia="ru-RU"/>
        </w:rPr>
        <w:t xml:space="preserve">          2. Продолжить выполнение мероприятий направл</w:t>
      </w:r>
      <w:r>
        <w:rPr>
          <w:rFonts w:ascii="Times New Roman CYR" w:hAnsi="Times New Roman CYR" w:cs="Times New Roman CYR"/>
          <w:b/>
          <w:bCs/>
          <w:iCs/>
          <w:color w:val="222222"/>
          <w:sz w:val="32"/>
          <w:szCs w:val="32"/>
          <w:lang w:eastAsia="ru-RU"/>
        </w:rPr>
        <w:t>енных на качественное и безаварийное электроснабжение потребителей поселка</w:t>
      </w:r>
    </w:p>
    <w:p w:rsidR="005C121B" w:rsidRDefault="005C121B">
      <w:pPr>
        <w:pStyle w:val="Standard"/>
        <w:suppressAutoHyphens w:val="0"/>
        <w:autoSpaceDE w:val="0"/>
        <w:spacing w:line="360" w:lineRule="auto"/>
        <w:rPr>
          <w:rFonts w:ascii="Times New Roman CYR" w:hAnsi="Times New Roman CYR" w:cs="Times New Roman CYR"/>
          <w:b/>
          <w:bCs/>
          <w:iCs/>
          <w:color w:val="222222"/>
          <w:sz w:val="32"/>
          <w:szCs w:val="32"/>
          <w:lang w:eastAsia="ru-RU"/>
        </w:rPr>
      </w:pPr>
    </w:p>
    <w:p w:rsidR="005C121B" w:rsidRDefault="005C121B">
      <w:pPr>
        <w:pStyle w:val="Standard"/>
        <w:suppressAutoHyphens w:val="0"/>
        <w:autoSpaceDE w:val="0"/>
        <w:spacing w:line="360" w:lineRule="auto"/>
        <w:rPr>
          <w:rFonts w:ascii="Times New Roman" w:hAnsi="Times New Roman" w:cs="Times New Roman CYR"/>
          <w:b/>
          <w:bCs/>
          <w:iCs/>
          <w:color w:val="222222"/>
          <w:sz w:val="28"/>
          <w:szCs w:val="28"/>
          <w:lang w:eastAsia="ru-RU"/>
        </w:rPr>
      </w:pPr>
    </w:p>
    <w:p w:rsidR="005C121B" w:rsidRDefault="005C121B">
      <w:pPr>
        <w:pStyle w:val="Standard"/>
        <w:suppressAutoHyphens w:val="0"/>
        <w:autoSpaceDE w:val="0"/>
        <w:spacing w:line="360" w:lineRule="auto"/>
        <w:rPr>
          <w:rFonts w:ascii="Times New Roman CYR" w:hAnsi="Times New Roman CYR" w:cs="Times New Roman CYR"/>
          <w:b/>
          <w:bCs/>
          <w:iCs/>
          <w:color w:val="222222"/>
          <w:sz w:val="32"/>
          <w:szCs w:val="32"/>
          <w:lang w:eastAsia="ru-RU"/>
        </w:rPr>
      </w:pPr>
    </w:p>
    <w:p w:rsidR="005C121B" w:rsidRDefault="005C121B">
      <w:pPr>
        <w:pStyle w:val="Standard"/>
        <w:suppressAutoHyphens w:val="0"/>
        <w:autoSpaceDE w:val="0"/>
        <w:spacing w:line="360" w:lineRule="auto"/>
        <w:rPr>
          <w:rFonts w:ascii="Times New Roman CYR" w:hAnsi="Times New Roman CYR" w:cs="Times New Roman CYR"/>
          <w:b/>
          <w:bCs/>
          <w:iCs/>
          <w:color w:val="222222"/>
          <w:sz w:val="32"/>
          <w:szCs w:val="32"/>
          <w:lang w:eastAsia="ru-RU"/>
        </w:rPr>
      </w:pPr>
    </w:p>
    <w:p w:rsidR="005C121B" w:rsidRDefault="005C121B">
      <w:pPr>
        <w:pStyle w:val="Standard"/>
        <w:suppressAutoHyphens w:val="0"/>
        <w:autoSpaceDE w:val="0"/>
        <w:spacing w:line="360" w:lineRule="auto"/>
        <w:rPr>
          <w:rFonts w:ascii="Times New Roman CYR" w:hAnsi="Times New Roman CYR" w:cs="Times New Roman CYR"/>
          <w:b/>
          <w:bCs/>
          <w:iCs/>
          <w:color w:val="222222"/>
          <w:sz w:val="32"/>
          <w:szCs w:val="32"/>
          <w:lang w:eastAsia="ru-RU"/>
        </w:rPr>
      </w:pPr>
    </w:p>
    <w:p w:rsidR="005C121B" w:rsidRDefault="005C121B">
      <w:pPr>
        <w:pStyle w:val="Standard"/>
        <w:suppressAutoHyphens w:val="0"/>
        <w:autoSpaceDE w:val="0"/>
        <w:spacing w:line="360" w:lineRule="auto"/>
        <w:rPr>
          <w:rFonts w:ascii="Times New Roman CYR" w:hAnsi="Times New Roman CYR" w:cs="Times New Roman CYR"/>
          <w:b/>
          <w:bCs/>
          <w:iCs/>
          <w:color w:val="222222"/>
          <w:sz w:val="32"/>
          <w:szCs w:val="32"/>
          <w:lang w:eastAsia="ru-RU"/>
        </w:rPr>
      </w:pPr>
    </w:p>
    <w:p w:rsidR="005C121B" w:rsidRDefault="005C121B">
      <w:pPr>
        <w:pStyle w:val="Standard"/>
        <w:suppressAutoHyphens w:val="0"/>
        <w:autoSpaceDE w:val="0"/>
        <w:spacing w:line="360" w:lineRule="auto"/>
        <w:rPr>
          <w:rFonts w:ascii="Times New Roman CYR" w:hAnsi="Times New Roman CYR" w:cs="Times New Roman CYR"/>
          <w:b/>
          <w:bCs/>
          <w:iCs/>
          <w:color w:val="222222"/>
          <w:sz w:val="32"/>
          <w:szCs w:val="32"/>
          <w:lang w:eastAsia="ru-RU"/>
        </w:rPr>
      </w:pPr>
    </w:p>
    <w:p w:rsidR="005C121B" w:rsidRDefault="005C121B">
      <w:pPr>
        <w:pStyle w:val="Standard"/>
        <w:suppressAutoHyphens w:val="0"/>
        <w:autoSpaceDE w:val="0"/>
        <w:spacing w:line="360" w:lineRule="auto"/>
        <w:rPr>
          <w:rFonts w:ascii="Times New Roman CYR" w:hAnsi="Times New Roman CYR" w:cs="Times New Roman CYR"/>
          <w:b/>
          <w:bCs/>
          <w:iCs/>
          <w:color w:val="222222"/>
          <w:sz w:val="32"/>
          <w:szCs w:val="32"/>
          <w:lang w:eastAsia="ru-RU"/>
        </w:rPr>
      </w:pPr>
    </w:p>
    <w:p w:rsidR="005C121B" w:rsidRDefault="005C121B">
      <w:pPr>
        <w:pStyle w:val="Standard"/>
        <w:suppressAutoHyphens w:val="0"/>
        <w:autoSpaceDE w:val="0"/>
        <w:spacing w:line="360" w:lineRule="auto"/>
        <w:jc w:val="both"/>
        <w:rPr>
          <w:rFonts w:ascii="Times New Roman CYR" w:hAnsi="Times New Roman CYR" w:cs="Times New Roman CYR"/>
          <w:b/>
          <w:bCs/>
          <w:iCs/>
          <w:color w:val="222222"/>
          <w:sz w:val="32"/>
          <w:szCs w:val="32"/>
          <w:lang w:eastAsia="ru-RU"/>
        </w:rPr>
        <w:sectPr w:rsidR="005C121B">
          <w:pgSz w:w="11906" w:h="16838"/>
          <w:pgMar w:top="1134" w:right="1134" w:bottom="1134" w:left="1134" w:header="720" w:footer="720" w:gutter="0"/>
          <w:cols w:space="720"/>
        </w:sectPr>
      </w:pPr>
    </w:p>
    <w:p w:rsidR="005C121B" w:rsidRDefault="005C121B">
      <w:pPr>
        <w:pStyle w:val="Standard"/>
        <w:suppressAutoHyphens w:val="0"/>
        <w:autoSpaceDE w:val="0"/>
        <w:spacing w:line="360" w:lineRule="auto"/>
        <w:jc w:val="both"/>
        <w:rPr>
          <w:rFonts w:ascii="Times New Roman CYR" w:hAnsi="Times New Roman CYR" w:cs="Times New Roman CYR"/>
          <w:iCs/>
          <w:color w:val="222222"/>
          <w:sz w:val="28"/>
          <w:szCs w:val="28"/>
          <w:lang w:eastAsia="ru-RU"/>
        </w:rPr>
      </w:pPr>
    </w:p>
    <w:p w:rsidR="005C121B" w:rsidRDefault="005C121B">
      <w:pPr>
        <w:pStyle w:val="Standard"/>
        <w:suppressAutoHyphens w:val="0"/>
        <w:autoSpaceDE w:val="0"/>
        <w:spacing w:line="360" w:lineRule="auto"/>
        <w:rPr>
          <w:rFonts w:ascii="Times New Roman CYR" w:hAnsi="Times New Roman CYR" w:cs="Times New Roman CYR"/>
          <w:b/>
          <w:bCs/>
          <w:iCs/>
          <w:color w:val="222222"/>
          <w:sz w:val="32"/>
          <w:szCs w:val="32"/>
          <w:lang w:eastAsia="ru-RU"/>
        </w:rPr>
      </w:pPr>
    </w:p>
    <w:p w:rsidR="005C121B" w:rsidRDefault="005C121B">
      <w:pPr>
        <w:pStyle w:val="Standard"/>
        <w:suppressAutoHyphens w:val="0"/>
        <w:autoSpaceDE w:val="0"/>
        <w:spacing w:line="360" w:lineRule="auto"/>
        <w:rPr>
          <w:rFonts w:ascii="Times New Roman CYR" w:hAnsi="Times New Roman CYR" w:cs="Times New Roman CYR"/>
          <w:b/>
          <w:bCs/>
          <w:iCs/>
          <w:color w:val="222222"/>
          <w:sz w:val="32"/>
          <w:szCs w:val="32"/>
          <w:lang w:eastAsia="ru-RU"/>
        </w:rPr>
      </w:pPr>
    </w:p>
    <w:p w:rsidR="005C121B" w:rsidRDefault="005C121B">
      <w:pPr>
        <w:pStyle w:val="Standard"/>
        <w:suppressAutoHyphens w:val="0"/>
        <w:autoSpaceDE w:val="0"/>
        <w:spacing w:line="360" w:lineRule="auto"/>
        <w:rPr>
          <w:rFonts w:ascii="Times New Roman CYR" w:hAnsi="Times New Roman CYR" w:cs="Times New Roman CYR"/>
          <w:b/>
          <w:bCs/>
          <w:iCs/>
          <w:color w:val="222222"/>
          <w:sz w:val="32"/>
          <w:szCs w:val="32"/>
          <w:lang w:eastAsia="ru-RU"/>
        </w:rPr>
      </w:pPr>
    </w:p>
    <w:p w:rsidR="005C121B" w:rsidRDefault="005C121B">
      <w:pPr>
        <w:pStyle w:val="Standard"/>
        <w:suppressAutoHyphens w:val="0"/>
        <w:autoSpaceDE w:val="0"/>
        <w:spacing w:line="360" w:lineRule="auto"/>
        <w:rPr>
          <w:rFonts w:ascii="Times New Roman CYR" w:hAnsi="Times New Roman CYR" w:cs="Times New Roman CYR"/>
          <w:b/>
          <w:bCs/>
          <w:iCs/>
          <w:color w:val="222222"/>
          <w:sz w:val="32"/>
          <w:szCs w:val="32"/>
          <w:lang w:eastAsia="ru-RU"/>
        </w:rPr>
      </w:pPr>
    </w:p>
    <w:p w:rsidR="005C121B" w:rsidRDefault="005C121B">
      <w:pPr>
        <w:pStyle w:val="Standard"/>
        <w:suppressAutoHyphens w:val="0"/>
        <w:autoSpaceDE w:val="0"/>
        <w:spacing w:line="360" w:lineRule="auto"/>
        <w:rPr>
          <w:rFonts w:ascii="Times New Roman CYR" w:hAnsi="Times New Roman CYR" w:cs="Times New Roman CYR"/>
          <w:b/>
          <w:bCs/>
          <w:iCs/>
          <w:color w:val="222222"/>
          <w:sz w:val="32"/>
          <w:szCs w:val="32"/>
          <w:lang w:eastAsia="ru-RU"/>
        </w:rPr>
      </w:pPr>
    </w:p>
    <w:p w:rsidR="005C121B" w:rsidRDefault="005C121B">
      <w:pPr>
        <w:pStyle w:val="Standard"/>
        <w:suppressAutoHyphens w:val="0"/>
        <w:autoSpaceDE w:val="0"/>
        <w:spacing w:line="360" w:lineRule="auto"/>
        <w:rPr>
          <w:rFonts w:ascii="Times New Roman CYR" w:hAnsi="Times New Roman CYR" w:cs="Times New Roman CYR"/>
          <w:b/>
          <w:bCs/>
          <w:iCs/>
          <w:color w:val="222222"/>
          <w:sz w:val="32"/>
          <w:szCs w:val="32"/>
          <w:lang w:eastAsia="ru-RU"/>
        </w:rPr>
      </w:pPr>
    </w:p>
    <w:p w:rsidR="005C121B" w:rsidRDefault="005C121B">
      <w:pPr>
        <w:pStyle w:val="Standard"/>
        <w:suppressAutoHyphens w:val="0"/>
        <w:autoSpaceDE w:val="0"/>
        <w:spacing w:line="360" w:lineRule="auto"/>
        <w:rPr>
          <w:rFonts w:ascii="Times New Roman CYR" w:hAnsi="Times New Roman CYR" w:cs="Times New Roman CYR"/>
          <w:b/>
          <w:bCs/>
          <w:iCs/>
          <w:color w:val="222222"/>
          <w:sz w:val="32"/>
          <w:szCs w:val="32"/>
          <w:lang w:eastAsia="ru-RU"/>
        </w:rPr>
      </w:pPr>
    </w:p>
    <w:p w:rsidR="005C121B" w:rsidRDefault="005C121B">
      <w:pPr>
        <w:pStyle w:val="Standard"/>
        <w:suppressAutoHyphens w:val="0"/>
        <w:autoSpaceDE w:val="0"/>
        <w:spacing w:line="360" w:lineRule="auto"/>
        <w:rPr>
          <w:rFonts w:ascii="Times New Roman CYR" w:hAnsi="Times New Roman CYR" w:cs="Times New Roman CYR"/>
          <w:b/>
          <w:bCs/>
          <w:iCs/>
          <w:color w:val="222222"/>
          <w:sz w:val="32"/>
          <w:szCs w:val="32"/>
          <w:lang w:eastAsia="ru-RU"/>
        </w:rPr>
      </w:pPr>
    </w:p>
    <w:p w:rsidR="005C121B" w:rsidRDefault="005C121B">
      <w:pPr>
        <w:pStyle w:val="Standard"/>
        <w:suppressAutoHyphens w:val="0"/>
        <w:autoSpaceDE w:val="0"/>
        <w:spacing w:line="360" w:lineRule="auto"/>
        <w:rPr>
          <w:rFonts w:ascii="Times New Roman CYR" w:hAnsi="Times New Roman CYR" w:cs="Times New Roman CYR"/>
          <w:b/>
          <w:bCs/>
          <w:iCs/>
          <w:color w:val="222222"/>
          <w:sz w:val="32"/>
          <w:szCs w:val="32"/>
          <w:lang w:eastAsia="ru-RU"/>
        </w:rPr>
      </w:pPr>
    </w:p>
    <w:p w:rsidR="005C121B" w:rsidRDefault="005C121B">
      <w:pPr>
        <w:pStyle w:val="Standard"/>
        <w:suppressAutoHyphens w:val="0"/>
        <w:autoSpaceDE w:val="0"/>
        <w:spacing w:line="360" w:lineRule="auto"/>
        <w:rPr>
          <w:rFonts w:ascii="Times New Roman CYR" w:hAnsi="Times New Roman CYR" w:cs="Times New Roman CYR"/>
          <w:b/>
          <w:bCs/>
          <w:iCs/>
          <w:color w:val="222222"/>
          <w:sz w:val="32"/>
          <w:szCs w:val="32"/>
          <w:lang w:eastAsia="ru-RU"/>
        </w:rPr>
      </w:pPr>
    </w:p>
    <w:p w:rsidR="005C121B" w:rsidRDefault="005C121B">
      <w:pPr>
        <w:pStyle w:val="Standard"/>
        <w:suppressAutoHyphens w:val="0"/>
        <w:autoSpaceDE w:val="0"/>
        <w:spacing w:line="360" w:lineRule="auto"/>
        <w:rPr>
          <w:rFonts w:ascii="Times New Roman CYR" w:hAnsi="Times New Roman CYR" w:cs="Times New Roman CYR"/>
          <w:b/>
          <w:bCs/>
          <w:iCs/>
          <w:color w:val="222222"/>
          <w:sz w:val="32"/>
          <w:szCs w:val="32"/>
          <w:lang w:eastAsia="ru-RU"/>
        </w:rPr>
      </w:pPr>
    </w:p>
    <w:p w:rsidR="005C121B" w:rsidRDefault="005C121B">
      <w:pPr>
        <w:pStyle w:val="Standard"/>
        <w:suppressAutoHyphens w:val="0"/>
        <w:autoSpaceDE w:val="0"/>
        <w:spacing w:line="360" w:lineRule="auto"/>
        <w:rPr>
          <w:rFonts w:ascii="Times New Roman CYR" w:hAnsi="Times New Roman CYR" w:cs="Times New Roman CYR"/>
          <w:b/>
          <w:bCs/>
          <w:iCs/>
          <w:color w:val="222222"/>
          <w:sz w:val="32"/>
          <w:szCs w:val="32"/>
          <w:lang w:eastAsia="ru-RU"/>
        </w:rPr>
      </w:pPr>
    </w:p>
    <w:p w:rsidR="005C121B" w:rsidRDefault="005C121B">
      <w:pPr>
        <w:pStyle w:val="Standard"/>
        <w:suppressAutoHyphens w:val="0"/>
        <w:autoSpaceDE w:val="0"/>
        <w:spacing w:line="360" w:lineRule="auto"/>
        <w:rPr>
          <w:rFonts w:ascii="Times New Roman CYR" w:hAnsi="Times New Roman CYR" w:cs="Times New Roman CYR"/>
          <w:b/>
          <w:bCs/>
          <w:iCs/>
          <w:color w:val="222222"/>
          <w:sz w:val="32"/>
          <w:szCs w:val="32"/>
          <w:lang w:eastAsia="ru-RU"/>
        </w:rPr>
      </w:pPr>
    </w:p>
    <w:p w:rsidR="005C121B" w:rsidRDefault="005C121B">
      <w:pPr>
        <w:pStyle w:val="Standard"/>
        <w:suppressAutoHyphens w:val="0"/>
        <w:autoSpaceDE w:val="0"/>
        <w:spacing w:line="360" w:lineRule="auto"/>
        <w:rPr>
          <w:rFonts w:ascii="Times New Roman CYR" w:hAnsi="Times New Roman CYR" w:cs="Times New Roman CYR"/>
          <w:b/>
          <w:bCs/>
          <w:iCs/>
          <w:color w:val="222222"/>
          <w:sz w:val="32"/>
          <w:szCs w:val="32"/>
          <w:lang w:eastAsia="ru-RU"/>
        </w:rPr>
      </w:pPr>
    </w:p>
    <w:p w:rsidR="005C121B" w:rsidRDefault="005C121B">
      <w:pPr>
        <w:pStyle w:val="Standard"/>
        <w:suppressAutoHyphens w:val="0"/>
        <w:autoSpaceDE w:val="0"/>
        <w:spacing w:line="360" w:lineRule="auto"/>
        <w:rPr>
          <w:rFonts w:ascii="Times New Roman CYR" w:hAnsi="Times New Roman CYR" w:cs="Times New Roman CYR"/>
          <w:b/>
          <w:bCs/>
          <w:iCs/>
          <w:color w:val="222222"/>
          <w:sz w:val="32"/>
          <w:szCs w:val="32"/>
          <w:lang w:eastAsia="ru-RU"/>
        </w:rPr>
      </w:pPr>
    </w:p>
    <w:p w:rsidR="005C121B" w:rsidRDefault="005C121B">
      <w:pPr>
        <w:pStyle w:val="Standard"/>
        <w:suppressAutoHyphens w:val="0"/>
        <w:autoSpaceDE w:val="0"/>
        <w:spacing w:line="360" w:lineRule="auto"/>
        <w:rPr>
          <w:rFonts w:ascii="Times New Roman CYR" w:hAnsi="Times New Roman CYR" w:cs="Times New Roman CYR"/>
          <w:b/>
          <w:bCs/>
          <w:iCs/>
          <w:color w:val="222222"/>
          <w:sz w:val="32"/>
          <w:szCs w:val="32"/>
          <w:lang w:eastAsia="ru-RU"/>
        </w:rPr>
      </w:pPr>
    </w:p>
    <w:p w:rsidR="005C121B" w:rsidRDefault="005C121B">
      <w:pPr>
        <w:pStyle w:val="Standard"/>
        <w:suppressAutoHyphens w:val="0"/>
        <w:autoSpaceDE w:val="0"/>
        <w:spacing w:line="360" w:lineRule="auto"/>
        <w:rPr>
          <w:rFonts w:ascii="Times New Roman CYR" w:hAnsi="Times New Roman CYR" w:cs="Times New Roman CYR"/>
          <w:b/>
          <w:bCs/>
          <w:iCs/>
          <w:color w:val="222222"/>
          <w:sz w:val="32"/>
          <w:szCs w:val="32"/>
          <w:lang w:eastAsia="ru-RU"/>
        </w:rPr>
      </w:pPr>
    </w:p>
    <w:p w:rsidR="005C121B" w:rsidRDefault="005C121B">
      <w:pPr>
        <w:pStyle w:val="Standard"/>
        <w:suppressAutoHyphens w:val="0"/>
        <w:autoSpaceDE w:val="0"/>
        <w:spacing w:line="360" w:lineRule="auto"/>
        <w:rPr>
          <w:rFonts w:ascii="Times New Roman CYR" w:hAnsi="Times New Roman CYR" w:cs="Times New Roman CYR"/>
          <w:b/>
          <w:bCs/>
          <w:iCs/>
          <w:color w:val="222222"/>
          <w:sz w:val="32"/>
          <w:szCs w:val="32"/>
          <w:lang w:eastAsia="ru-RU"/>
        </w:rPr>
      </w:pPr>
    </w:p>
    <w:p w:rsidR="005C121B" w:rsidRDefault="005C121B">
      <w:pPr>
        <w:pStyle w:val="Standard"/>
        <w:suppressAutoHyphens w:val="0"/>
        <w:autoSpaceDE w:val="0"/>
        <w:spacing w:line="360" w:lineRule="auto"/>
        <w:rPr>
          <w:rFonts w:ascii="Times New Roman CYR" w:hAnsi="Times New Roman CYR" w:cs="Times New Roman CYR"/>
          <w:b/>
          <w:bCs/>
          <w:iCs/>
          <w:color w:val="222222"/>
          <w:sz w:val="32"/>
          <w:szCs w:val="32"/>
          <w:lang w:eastAsia="ru-RU"/>
        </w:rPr>
      </w:pPr>
    </w:p>
    <w:p w:rsidR="005C121B" w:rsidRDefault="005C121B">
      <w:pPr>
        <w:pStyle w:val="Standard"/>
        <w:suppressAutoHyphens w:val="0"/>
        <w:autoSpaceDE w:val="0"/>
        <w:spacing w:line="360" w:lineRule="auto"/>
        <w:rPr>
          <w:rFonts w:ascii="Times New Roman CYR" w:hAnsi="Times New Roman CYR" w:cs="Times New Roman CYR"/>
          <w:b/>
          <w:bCs/>
          <w:iCs/>
          <w:color w:val="222222"/>
          <w:sz w:val="32"/>
          <w:szCs w:val="32"/>
          <w:lang w:eastAsia="ru-RU"/>
        </w:rPr>
      </w:pPr>
    </w:p>
    <w:p w:rsidR="005C121B" w:rsidRDefault="005C121B">
      <w:pPr>
        <w:pStyle w:val="Standard"/>
        <w:suppressAutoHyphens w:val="0"/>
        <w:autoSpaceDE w:val="0"/>
        <w:spacing w:line="360" w:lineRule="auto"/>
        <w:rPr>
          <w:rFonts w:ascii="Times New Roman CYR" w:hAnsi="Times New Roman CYR" w:cs="Times New Roman CYR"/>
          <w:b/>
          <w:bCs/>
          <w:iCs/>
          <w:color w:val="222222"/>
          <w:sz w:val="32"/>
          <w:szCs w:val="32"/>
          <w:lang w:eastAsia="ru-RU"/>
        </w:rPr>
      </w:pPr>
    </w:p>
    <w:p w:rsidR="005C121B" w:rsidRDefault="005C121B">
      <w:pPr>
        <w:pStyle w:val="Standard"/>
        <w:suppressAutoHyphens w:val="0"/>
        <w:autoSpaceDE w:val="0"/>
        <w:spacing w:line="360" w:lineRule="auto"/>
        <w:rPr>
          <w:rFonts w:ascii="Times New Roman CYR" w:hAnsi="Times New Roman CYR" w:cs="Times New Roman CYR"/>
          <w:b/>
          <w:bCs/>
          <w:iCs/>
          <w:color w:val="222222"/>
          <w:sz w:val="32"/>
          <w:szCs w:val="32"/>
          <w:lang w:eastAsia="ru-RU"/>
        </w:rPr>
      </w:pPr>
    </w:p>
    <w:p w:rsidR="005C121B" w:rsidRDefault="005C121B">
      <w:pPr>
        <w:pStyle w:val="Standard"/>
        <w:suppressAutoHyphens w:val="0"/>
        <w:autoSpaceDE w:val="0"/>
        <w:spacing w:line="360" w:lineRule="auto"/>
        <w:rPr>
          <w:rFonts w:ascii="Times New Roman CYR" w:hAnsi="Times New Roman CYR" w:cs="Times New Roman CYR"/>
          <w:b/>
          <w:bCs/>
          <w:iCs/>
          <w:color w:val="222222"/>
          <w:sz w:val="32"/>
          <w:szCs w:val="32"/>
          <w:lang w:eastAsia="ru-RU"/>
        </w:rPr>
      </w:pPr>
    </w:p>
    <w:p w:rsidR="005C121B" w:rsidRDefault="005C121B">
      <w:pPr>
        <w:pStyle w:val="Standard"/>
        <w:suppressAutoHyphens w:val="0"/>
        <w:autoSpaceDE w:val="0"/>
        <w:spacing w:line="360" w:lineRule="auto"/>
        <w:jc w:val="both"/>
        <w:rPr>
          <w:rFonts w:ascii="Times New Roman CYR" w:hAnsi="Times New Roman CYR" w:cs="Times New Roman CYR"/>
          <w:b/>
          <w:bCs/>
          <w:iCs/>
          <w:color w:val="222222"/>
          <w:sz w:val="32"/>
          <w:szCs w:val="32"/>
          <w:lang w:eastAsia="ru-RU"/>
        </w:rPr>
      </w:pPr>
    </w:p>
    <w:p w:rsidR="005C121B" w:rsidRDefault="005C121B">
      <w:pPr>
        <w:pStyle w:val="Standard"/>
        <w:suppressAutoHyphens w:val="0"/>
        <w:autoSpaceDE w:val="0"/>
        <w:spacing w:line="360" w:lineRule="auto"/>
        <w:rPr>
          <w:rFonts w:ascii="Times New Roman CYR" w:hAnsi="Times New Roman CYR" w:cs="Times New Roman CYR"/>
          <w:b/>
          <w:bCs/>
          <w:iCs/>
          <w:color w:val="222222"/>
          <w:sz w:val="32"/>
          <w:szCs w:val="32"/>
          <w:lang w:eastAsia="ru-RU"/>
        </w:rPr>
      </w:pPr>
    </w:p>
    <w:sectPr w:rsidR="005C121B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6CDB" w:rsidRDefault="00416CDB">
      <w:r>
        <w:separator/>
      </w:r>
    </w:p>
  </w:endnote>
  <w:endnote w:type="continuationSeparator" w:id="0">
    <w:p w:rsidR="00416CDB" w:rsidRDefault="00416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6CDB" w:rsidRDefault="00416CDB">
      <w:r>
        <w:separator/>
      </w:r>
    </w:p>
  </w:footnote>
  <w:footnote w:type="continuationSeparator" w:id="0">
    <w:p w:rsidR="00416CDB" w:rsidRDefault="00416C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5C121B"/>
    <w:rsid w:val="00416CDB"/>
    <w:rsid w:val="005C121B"/>
    <w:rsid w:val="00D70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3DDA88-2BBD-4FBD-863E-89B8FA420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egoe UI" w:hAnsi="Liberation Serif" w:cs="Tahoma"/>
        <w:color w:val="000000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Должанского района</Company>
  <LinksUpToDate>false</LinksUpToDate>
  <CharactersWithSpaces>2589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SysAdmin</dc:creator>
  <cp:lastModifiedBy>М Жуковин</cp:lastModifiedBy>
  <cp:revision>2</cp:revision>
  <cp:lastPrinted>2023-12-04T15:29:00Z</cp:lastPrinted>
  <dcterms:created xsi:type="dcterms:W3CDTF">2025-10-20T08:51:00Z</dcterms:created>
  <dcterms:modified xsi:type="dcterms:W3CDTF">2025-10-20T08:51:00Z</dcterms:modified>
</cp:coreProperties>
</file>